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3E" w:rsidRDefault="006572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Sociology 75: American Settler Colonialism</w:t>
      </w:r>
    </w:p>
    <w:p w:rsidR="005D663E" w:rsidRDefault="006572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Pitzer College, Fall 2018 </w:t>
      </w:r>
    </w:p>
    <w:p w:rsidR="005D663E" w:rsidRDefault="006572DF">
      <w:pPr>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Professor Erich Steinman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Class: Thur 1:15-4:00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Scott Hall 217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Broad Hall 214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Office Hours: Wed 10:30-12:30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Online via “Sakai.claremont.edu”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8">
        <w:r>
          <w:rPr>
            <w:rFonts w:ascii="Times New Roman" w:eastAsia="Times New Roman" w:hAnsi="Times New Roman" w:cs="Times New Roman"/>
            <w:color w:val="1155CC"/>
            <w:sz w:val="24"/>
            <w:szCs w:val="24"/>
            <w:u w:val="single"/>
          </w:rPr>
          <w:t>Erich_Steinman@pitzer.edu</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5D663E" w:rsidRDefault="005D663E">
      <w:pPr>
        <w:rPr>
          <w:rFonts w:ascii="Times New Roman" w:eastAsia="Times New Roman" w:hAnsi="Times New Roman" w:cs="Times New Roman"/>
          <w:sz w:val="24"/>
          <w:szCs w:val="24"/>
        </w:rPr>
      </w:pPr>
    </w:p>
    <w:p w:rsidR="005D663E" w:rsidRDefault="006572DF">
      <w:pPr>
        <w:ind w:right="-18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Understanding the United States as a </w:t>
      </w:r>
      <w:r>
        <w:rPr>
          <w:rFonts w:ascii="Times New Roman" w:eastAsia="Times New Roman" w:hAnsi="Times New Roman" w:cs="Times New Roman"/>
          <w:i/>
          <w:sz w:val="24"/>
          <w:szCs w:val="24"/>
        </w:rPr>
        <w:t>settler colonial</w:t>
      </w:r>
      <w:r>
        <w:rPr>
          <w:rFonts w:ascii="Times New Roman" w:eastAsia="Times New Roman" w:hAnsi="Times New Roman" w:cs="Times New Roman"/>
          <w:sz w:val="24"/>
          <w:szCs w:val="24"/>
        </w:rPr>
        <w:t xml:space="preserve"> society provides great insight. How do the settler colonial foundations of the country </w:t>
      </w:r>
      <w:r>
        <w:rPr>
          <w:rFonts w:ascii="Times New Roman" w:eastAsia="Times New Roman" w:hAnsi="Times New Roman" w:cs="Times New Roman"/>
          <w:sz w:val="24"/>
          <w:szCs w:val="24"/>
        </w:rPr>
        <w:t>affect present social life in the United States? This course will examine the impact of this ongoing settler colonial nature on a variety of aspects of American society, including; incarceration, militarism, gender, national culture and myths, education, s</w:t>
      </w:r>
      <w:r>
        <w:rPr>
          <w:rFonts w:ascii="Times New Roman" w:eastAsia="Times New Roman" w:hAnsi="Times New Roman" w:cs="Times New Roman"/>
          <w:sz w:val="24"/>
          <w:szCs w:val="24"/>
        </w:rPr>
        <w:t>ports, racial inequality, capitalism, social movements, and feminism. Material will address historical and contemporary dynamics. A sub-theme will be identifying the experiences of and resistance by the Indigenous nations of North America in response to pr</w:t>
      </w:r>
      <w:r>
        <w:rPr>
          <w:rFonts w:ascii="Times New Roman" w:eastAsia="Times New Roman" w:hAnsi="Times New Roman" w:cs="Times New Roman"/>
          <w:sz w:val="24"/>
          <w:szCs w:val="24"/>
        </w:rPr>
        <w:t>ocesses of colonization and settlement. This is a Social Responsibility Praxis Course.</w:t>
      </w:r>
    </w:p>
    <w:p w:rsidR="005D663E" w:rsidRDefault="006572DF">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Goals/Objectives of the Course  </w:t>
      </w:r>
    </w:p>
    <w:p w:rsidR="005D663E" w:rsidRDefault="006572DF">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common qualities and dynamics of settler colonial societies.</w:t>
      </w:r>
    </w:p>
    <w:p w:rsidR="005D663E" w:rsidRDefault="006572DF">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Apply settler colonial concepts to the history and present of th</w:t>
      </w:r>
      <w:r>
        <w:rPr>
          <w:rFonts w:ascii="Times New Roman" w:eastAsia="Times New Roman" w:hAnsi="Times New Roman" w:cs="Times New Roman"/>
          <w:sz w:val="24"/>
          <w:szCs w:val="24"/>
        </w:rPr>
        <w:t>e United States.</w:t>
      </w:r>
    </w:p>
    <w:p w:rsidR="005D663E" w:rsidRDefault="006572DF">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differences between a settler colonial conception of the United States and dominant narratives about the United States.</w:t>
      </w:r>
    </w:p>
    <w:p w:rsidR="005D663E" w:rsidRDefault="006572DF">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this framework and the social dynamics it describes applies to students, Southern California, a</w:t>
      </w:r>
      <w:r>
        <w:rPr>
          <w:rFonts w:ascii="Times New Roman" w:eastAsia="Times New Roman" w:hAnsi="Times New Roman" w:cs="Times New Roman"/>
          <w:sz w:val="24"/>
          <w:szCs w:val="24"/>
        </w:rPr>
        <w:t>nd the Claremont Colleges.</w:t>
      </w:r>
    </w:p>
    <w:p w:rsidR="005D663E" w:rsidRDefault="006572DF">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historical and contemporary American Indian presence and resistance, including by local Tribal Nations.</w:t>
      </w:r>
    </w:p>
    <w:p w:rsidR="005D663E" w:rsidRDefault="006572DF">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Specific Student Learning Outcomes (SLOs)</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Conceptually identify features, logics and dynamics of settler colonial </w:t>
      </w:r>
      <w:r>
        <w:rPr>
          <w:rFonts w:ascii="Times New Roman" w:eastAsia="Times New Roman" w:hAnsi="Times New Roman" w:cs="Times New Roman"/>
          <w:sz w:val="24"/>
          <w:szCs w:val="24"/>
        </w:rPr>
        <w:t>societies</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key actions and policies in United States history and society that reflect settler colonial dynamics.</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able to specify how these settler colonial dynamics and specific actions/policies have shaped the construction of social structure, </w:t>
      </w:r>
      <w:r>
        <w:rPr>
          <w:rFonts w:ascii="Times New Roman" w:eastAsia="Times New Roman" w:hAnsi="Times New Roman" w:cs="Times New Roman"/>
          <w:sz w:val="24"/>
          <w:szCs w:val="24"/>
        </w:rPr>
        <w:t>organizations, social identities, national culture, and other core sociological dimensions of the United States.</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distinct but interrelated effects of these settler colonial dynamics on Euro-American settlers, non-Euro-American immigrants, and </w:t>
      </w:r>
      <w:r>
        <w:rPr>
          <w:rFonts w:ascii="Times New Roman" w:eastAsia="Times New Roman" w:hAnsi="Times New Roman" w:cs="Times New Roman"/>
          <w:sz w:val="24"/>
          <w:szCs w:val="24"/>
        </w:rPr>
        <w:t xml:space="preserve">American Indian nations and individuals. </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communicate the relationship between American settler colonialism and the experiences of American Indian peoples.</w:t>
      </w:r>
    </w:p>
    <w:p w:rsidR="005D663E" w:rsidRDefault="006572DF">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think critically about differences between a settler colonial conception of </w:t>
      </w:r>
      <w:r>
        <w:rPr>
          <w:rFonts w:ascii="Times New Roman" w:eastAsia="Times New Roman" w:hAnsi="Times New Roman" w:cs="Times New Roman"/>
          <w:sz w:val="24"/>
          <w:szCs w:val="24"/>
        </w:rPr>
        <w:t>the United States and dominant narratives about the United States.</w:t>
      </w:r>
    </w:p>
    <w:p w:rsidR="005C666A" w:rsidRDefault="005C666A">
      <w:pPr>
        <w:pStyle w:val="Heading1"/>
        <w:keepNext w:val="0"/>
        <w:keepLines w:val="0"/>
        <w:spacing w:before="0" w:after="0"/>
        <w:ind w:left="2880" w:firstLine="720"/>
        <w:rPr>
          <w:rFonts w:ascii="Times New Roman" w:eastAsia="Times New Roman" w:hAnsi="Times New Roman" w:cs="Times New Roman"/>
          <w:b/>
          <w:color w:val="535A0A"/>
          <w:sz w:val="38"/>
          <w:szCs w:val="38"/>
        </w:rPr>
      </w:pPr>
      <w:bookmarkStart w:id="0" w:name="_49zyiay6f3f1" w:colFirst="0" w:colLast="0"/>
      <w:bookmarkEnd w:id="0"/>
    </w:p>
    <w:p w:rsidR="005D663E" w:rsidRDefault="006572DF">
      <w:pPr>
        <w:pStyle w:val="Heading1"/>
        <w:keepNext w:val="0"/>
        <w:keepLines w:val="0"/>
        <w:spacing w:before="0" w:after="0"/>
        <w:ind w:left="2880" w:firstLine="720"/>
        <w:rPr>
          <w:rFonts w:ascii="Times New Roman" w:eastAsia="Times New Roman" w:hAnsi="Times New Roman" w:cs="Times New Roman"/>
          <w:b/>
          <w:color w:val="535A0A"/>
          <w:sz w:val="38"/>
          <w:szCs w:val="38"/>
        </w:rPr>
      </w:pPr>
      <w:r>
        <w:rPr>
          <w:rFonts w:ascii="Times New Roman" w:eastAsia="Times New Roman" w:hAnsi="Times New Roman" w:cs="Times New Roman"/>
          <w:b/>
          <w:color w:val="535A0A"/>
          <w:sz w:val="38"/>
          <w:szCs w:val="38"/>
        </w:rPr>
        <w:lastRenderedPageBreak/>
        <w:t>We Are On</w:t>
      </w:r>
    </w:p>
    <w:p w:rsidR="005D663E" w:rsidRDefault="006572DF">
      <w:pPr>
        <w:pStyle w:val="Heading1"/>
        <w:keepNext w:val="0"/>
        <w:keepLines w:val="0"/>
        <w:spacing w:before="0" w:after="0"/>
        <w:jc w:val="center"/>
        <w:rPr>
          <w:rFonts w:ascii="Times New Roman" w:eastAsia="Times New Roman" w:hAnsi="Times New Roman" w:cs="Times New Roman"/>
          <w:b/>
          <w:sz w:val="24"/>
          <w:szCs w:val="24"/>
        </w:rPr>
      </w:pPr>
      <w:bookmarkStart w:id="1" w:name="_vk0ymtcl36al" w:colFirst="0" w:colLast="0"/>
      <w:bookmarkEnd w:id="1"/>
      <w:r>
        <w:rPr>
          <w:rFonts w:ascii="Times New Roman" w:eastAsia="Times New Roman" w:hAnsi="Times New Roman" w:cs="Times New Roman"/>
          <w:b/>
          <w:color w:val="535A0A"/>
          <w:sz w:val="38"/>
          <w:szCs w:val="38"/>
        </w:rPr>
        <w:t>Tongva Land</w:t>
      </w:r>
    </w:p>
    <w:p w:rsidR="005D663E" w:rsidRDefault="005D663E">
      <w:pPr>
        <w:rPr>
          <w:rFonts w:ascii="Times New Roman" w:eastAsia="Times New Roman" w:hAnsi="Times New Roman" w:cs="Times New Roman"/>
          <w:b/>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Territorial Acknowledgement </w:t>
      </w:r>
      <w:r>
        <w:rPr>
          <w:rFonts w:ascii="Times New Roman" w:eastAsia="Times New Roman" w:hAnsi="Times New Roman" w:cs="Times New Roman"/>
          <w:sz w:val="24"/>
          <w:szCs w:val="24"/>
        </w:rPr>
        <w:t>This course and the learning it supports is being conducted on the traditional territories of the Tongva, who lived in this area for thousands of years before Europeans arrived, and who continue to live here today. We are grateful for the opportunity to li</w:t>
      </w:r>
      <w:r>
        <w:rPr>
          <w:rFonts w:ascii="Times New Roman" w:eastAsia="Times New Roman" w:hAnsi="Times New Roman" w:cs="Times New Roman"/>
          <w:sz w:val="24"/>
          <w:szCs w:val="24"/>
        </w:rPr>
        <w:t>ve and learn here, and, to the degree possible, learn from Tongva people.</w:t>
      </w:r>
    </w:p>
    <w:p w:rsidR="005D663E" w:rsidRDefault="005D663E">
      <w:pPr>
        <w:rPr>
          <w:rFonts w:ascii="Times New Roman" w:eastAsia="Times New Roman" w:hAnsi="Times New Roman" w:cs="Times New Roman"/>
          <w:b/>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Texts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Many articles and book chapters will be available on sakai in addition to the following books, many of which are available as Ebooks through Honnold Library.</w:t>
      </w:r>
    </w:p>
    <w:p w:rsidR="005D663E" w:rsidRDefault="005D663E">
      <w:pPr>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Firsting and Lasting: Writing Indians out of Existence in New England</w:t>
      </w:r>
      <w:r>
        <w:rPr>
          <w:rFonts w:ascii="Times New Roman" w:eastAsia="Times New Roman" w:hAnsi="Times New Roman" w:cs="Times New Roman"/>
          <w:sz w:val="24"/>
          <w:szCs w:val="24"/>
        </w:rPr>
        <w:t>, Jean M. O'Brien. Univ Of Minnesota Press; 2010. ISBN-10: 0816665788; ISBN-13: 978-0816665785</w:t>
      </w:r>
    </w:p>
    <w:p w:rsidR="005D663E" w:rsidRDefault="005D663E">
      <w:pPr>
        <w:spacing w:line="240" w:lineRule="auto"/>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Loaded: A Disarming History of the Second Amendment</w:t>
      </w:r>
      <w:r>
        <w:rPr>
          <w:rFonts w:ascii="Times New Roman" w:eastAsia="Times New Roman" w:hAnsi="Times New Roman" w:cs="Times New Roman"/>
          <w:sz w:val="24"/>
          <w:szCs w:val="24"/>
        </w:rPr>
        <w:t>, Roxanne Dunbar-Ortiz. City Lights Publ</w:t>
      </w:r>
      <w:r>
        <w:rPr>
          <w:rFonts w:ascii="Times New Roman" w:eastAsia="Times New Roman" w:hAnsi="Times New Roman" w:cs="Times New Roman"/>
          <w:sz w:val="24"/>
          <w:szCs w:val="24"/>
        </w:rPr>
        <w:t>ishers, 2018. ISBN-10: 0872867234; ISBN-13: 978-0872867239</w:t>
      </w:r>
    </w:p>
    <w:p w:rsidR="005D663E" w:rsidRDefault="005D663E">
      <w:pPr>
        <w:spacing w:line="240" w:lineRule="auto"/>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City of Inmates: Conquest, Rebellion, and the Rise of Human Caging in Los Angeles, 1771–1965</w:t>
      </w:r>
      <w:r>
        <w:rPr>
          <w:rFonts w:ascii="Times New Roman" w:eastAsia="Times New Roman" w:hAnsi="Times New Roman" w:cs="Times New Roman"/>
          <w:sz w:val="24"/>
          <w:szCs w:val="24"/>
        </w:rPr>
        <w:t>, Kelly Lytle Hernández. University of North Carolina Press; 2017. ISBN-10: 1469631180; ISBN-13: 978-146</w:t>
      </w:r>
      <w:r>
        <w:rPr>
          <w:rFonts w:ascii="Times New Roman" w:eastAsia="Times New Roman" w:hAnsi="Times New Roman" w:cs="Times New Roman"/>
          <w:sz w:val="24"/>
          <w:szCs w:val="24"/>
        </w:rPr>
        <w:t>9631189</w:t>
      </w:r>
    </w:p>
    <w:p w:rsidR="005D663E" w:rsidRDefault="005D663E">
      <w:pPr>
        <w:spacing w:line="240" w:lineRule="auto"/>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Third University Is Possible, </w:t>
      </w:r>
      <w:r>
        <w:rPr>
          <w:rFonts w:ascii="Times New Roman" w:eastAsia="Times New Roman" w:hAnsi="Times New Roman" w:cs="Times New Roman"/>
          <w:sz w:val="24"/>
          <w:szCs w:val="24"/>
        </w:rPr>
        <w:t>by la paperson. Univ Of Minnesota Press; (2017). ISBN-10: 1517902088; ISBN-13: 978-1517902087</w:t>
      </w:r>
    </w:p>
    <w:p w:rsidR="005D663E" w:rsidRDefault="005D663E">
      <w:pPr>
        <w:spacing w:line="240" w:lineRule="auto"/>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Resurrecting the Past: The California Mission Myth</w:t>
      </w:r>
      <w:r>
        <w:rPr>
          <w:rFonts w:ascii="Times New Roman" w:eastAsia="Times New Roman" w:hAnsi="Times New Roman" w:cs="Times New Roman"/>
          <w:sz w:val="24"/>
          <w:szCs w:val="24"/>
        </w:rPr>
        <w:t>, by Michelle M. Lorimer. Great Oak Press (2016). ISBN-10: 1942279027;</w:t>
      </w:r>
      <w:r>
        <w:rPr>
          <w:rFonts w:ascii="Times New Roman" w:eastAsia="Times New Roman" w:hAnsi="Times New Roman" w:cs="Times New Roman"/>
          <w:sz w:val="24"/>
          <w:szCs w:val="24"/>
        </w:rPr>
        <w:t xml:space="preserve"> ISBN-13: 978-1942279020</w:t>
      </w:r>
    </w:p>
    <w:p w:rsidR="005D663E" w:rsidRDefault="005D663E">
      <w:pPr>
        <w:spacing w:line="240" w:lineRule="auto"/>
        <w:rPr>
          <w:rFonts w:ascii="Times New Roman" w:eastAsia="Times New Roman" w:hAnsi="Times New Roman" w:cs="Times New Roman"/>
          <w:i/>
          <w:sz w:val="24"/>
          <w:szCs w:val="24"/>
        </w:rPr>
      </w:pP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Settler: Identity and Colonialism in 21st Century Canada, </w:t>
      </w:r>
      <w:r>
        <w:rPr>
          <w:rFonts w:ascii="Times New Roman" w:eastAsia="Times New Roman" w:hAnsi="Times New Roman" w:cs="Times New Roman"/>
          <w:sz w:val="24"/>
          <w:szCs w:val="24"/>
        </w:rPr>
        <w:t>Emma Battell Lowman and Adam J. Barker.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Fernwood Books (2015). ISBN-10: 1552667782; ISBN-13: 978-1552667781</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Pedagogical Approach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will involve some lectures, ex</w:t>
      </w:r>
      <w:r>
        <w:rPr>
          <w:rFonts w:ascii="Times New Roman" w:eastAsia="Times New Roman" w:hAnsi="Times New Roman" w:cs="Times New Roman"/>
          <w:sz w:val="24"/>
          <w:szCs w:val="24"/>
        </w:rPr>
        <w:t>tensive discussion, mixed with some film segments and other modes of learning, combined with social responsibility praxis beyond the classroom.</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Means of assessing goals and student learning outcomes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Assignments are designed to support </w:t>
      </w:r>
      <w:r>
        <w:rPr>
          <w:rFonts w:ascii="Times New Roman" w:eastAsia="Times New Roman" w:hAnsi="Times New Roman" w:cs="Times New Roman"/>
          <w:i/>
          <w:sz w:val="24"/>
          <w:szCs w:val="24"/>
        </w:rPr>
        <w:t>ongoing</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int</w:t>
      </w:r>
      <w:r>
        <w:rPr>
          <w:rFonts w:ascii="Times New Roman" w:eastAsia="Times New Roman" w:hAnsi="Times New Roman" w:cs="Times New Roman"/>
          <w:i/>
          <w:sz w:val="24"/>
          <w:szCs w:val="24"/>
        </w:rPr>
        <w:t>egrative</w:t>
      </w:r>
      <w:r>
        <w:rPr>
          <w:rFonts w:ascii="Times New Roman" w:eastAsia="Times New Roman" w:hAnsi="Times New Roman" w:cs="Times New Roman"/>
          <w:sz w:val="24"/>
          <w:szCs w:val="24"/>
        </w:rPr>
        <w:t xml:space="preserve"> learning and application throughout the whole semester (versus exam-focused cramming). Comprehension and mastery are cumulative processes. Each element of the course - texts, discussions, films, independent research, community engagement, and more</w:t>
      </w:r>
      <w:r>
        <w:rPr>
          <w:rFonts w:ascii="Times New Roman" w:eastAsia="Times New Roman" w:hAnsi="Times New Roman" w:cs="Times New Roman"/>
          <w:sz w:val="24"/>
          <w:szCs w:val="24"/>
        </w:rPr>
        <w:t xml:space="preserve"> - will contribute to and deepen your understanding. </w:t>
      </w:r>
    </w:p>
    <w:p w:rsidR="005D663E" w:rsidRDefault="005D663E">
      <w:pPr>
        <w:rPr>
          <w:rFonts w:ascii="Times New Roman" w:eastAsia="Times New Roman" w:hAnsi="Times New Roman" w:cs="Times New Roman"/>
          <w:sz w:val="24"/>
          <w:szCs w:val="24"/>
        </w:rPr>
      </w:pPr>
    </w:p>
    <w:p w:rsidR="005C666A" w:rsidRDefault="005C666A">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will be graded on the following basis:</w:t>
      </w:r>
    </w:p>
    <w:p w:rsidR="005D663E" w:rsidRDefault="006572D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essay (20%)</w:t>
      </w:r>
    </w:p>
    <w:p w:rsidR="005D663E" w:rsidRDefault="006572D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Final essay (25%)</w:t>
      </w:r>
    </w:p>
    <w:p w:rsidR="005D663E" w:rsidRDefault="006572D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Social responsibility praxis and engagement reflections, culminating in final engagement analysis (*or action research product/project implementation) (20%)</w:t>
      </w:r>
    </w:p>
    <w:p w:rsidR="005D663E" w:rsidRDefault="006572D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“Family/place” research-based presentation applying course concepts to your family history (15%)</w:t>
      </w:r>
    </w:p>
    <w:p w:rsidR="005D663E" w:rsidRDefault="006572D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Pr>
          <w:rFonts w:ascii="Times New Roman" w:eastAsia="Times New Roman" w:hAnsi="Times New Roman" w:cs="Times New Roman"/>
          <w:sz w:val="24"/>
          <w:szCs w:val="24"/>
        </w:rPr>
        <w:t>verse and regular forms of participation and contribution to our collective learning (which may include short in-class reflections, etc.) (20%)</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Responsibility Praxis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responsible for 40 hours of cumulative social responsibility acti</w:t>
      </w:r>
      <w:r>
        <w:rPr>
          <w:rFonts w:ascii="Times New Roman" w:eastAsia="Times New Roman" w:hAnsi="Times New Roman" w:cs="Times New Roman"/>
          <w:sz w:val="24"/>
          <w:szCs w:val="24"/>
        </w:rPr>
        <w:t>vities drawn from these possibilities:</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Single Event Fixed Time Options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events sponsored by our American Indian partners, who request support and participation from our involved students. Such participation deepens, sustains, extends, and integra</w:t>
      </w:r>
      <w:r>
        <w:rPr>
          <w:rFonts w:ascii="Times New Roman" w:eastAsia="Times New Roman" w:hAnsi="Times New Roman" w:cs="Times New Roman"/>
          <w:sz w:val="24"/>
          <w:szCs w:val="24"/>
        </w:rPr>
        <w:t>tes students into existing relationships which is actually a goal (an “end”) in addition to a means supporting this and other such events. As previous scholarship has established (Steinman 2011, Wilson 2008) and many Indigenous partners have stated, active</w:t>
      </w:r>
      <w:r>
        <w:rPr>
          <w:rFonts w:ascii="Times New Roman" w:eastAsia="Times New Roman" w:hAnsi="Times New Roman" w:cs="Times New Roman"/>
          <w:sz w:val="24"/>
          <w:szCs w:val="24"/>
        </w:rPr>
        <w:t xml:space="preserve">ly being part of such relationships is at the core of Indigenous cultural frameworks; our social responsibility praxis works partly through engaging Native people on </w:t>
      </w:r>
      <w:r>
        <w:rPr>
          <w:rFonts w:ascii="Times New Roman" w:eastAsia="Times New Roman" w:hAnsi="Times New Roman" w:cs="Times New Roman"/>
          <w:i/>
          <w:sz w:val="24"/>
          <w:szCs w:val="24"/>
        </w:rPr>
        <w:t xml:space="preserve">their </w:t>
      </w:r>
      <w:r>
        <w:rPr>
          <w:rFonts w:ascii="Times New Roman" w:eastAsia="Times New Roman" w:hAnsi="Times New Roman" w:cs="Times New Roman"/>
          <w:sz w:val="24"/>
          <w:szCs w:val="24"/>
        </w:rPr>
        <w:t>cultural terms and learning/working with them.</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*Sarah Winnemucca Day Celebrating In</w:t>
      </w:r>
      <w:r>
        <w:rPr>
          <w:rFonts w:ascii="Times New Roman" w:eastAsia="Times New Roman" w:hAnsi="Times New Roman" w:cs="Times New Roman"/>
          <w:i/>
          <w:sz w:val="24"/>
          <w:szCs w:val="24"/>
        </w:rPr>
        <w:t xml:space="preserve">digenous Women: </w:t>
      </w:r>
      <w:r>
        <w:rPr>
          <w:rFonts w:ascii="Times New Roman" w:eastAsia="Times New Roman" w:hAnsi="Times New Roman" w:cs="Times New Roman"/>
          <w:sz w:val="24"/>
          <w:szCs w:val="24"/>
        </w:rPr>
        <w:t xml:space="preserve">A multi-hour event on a Saturday in October to be held at the Grandmothers’ Garden at the Pomona College Farm, under the guidance of Tongva Elder Barbara Drake. </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Estimated hours: Preparation (4 hours prior to the event day) and event (9 am </w:t>
      </w:r>
      <w:r>
        <w:rPr>
          <w:rFonts w:ascii="Times New Roman" w:eastAsia="Times New Roman" w:hAnsi="Times New Roman" w:cs="Times New Roman"/>
          <w:b/>
          <w:sz w:val="24"/>
          <w:szCs w:val="24"/>
        </w:rPr>
        <w:t>to 3 pm) = 10 hours</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 This event is tentative.</w:t>
      </w:r>
    </w:p>
    <w:p w:rsidR="005D663E" w:rsidRDefault="005D663E">
      <w:pPr>
        <w:rPr>
          <w:rFonts w:ascii="Times New Roman" w:eastAsia="Times New Roman" w:hAnsi="Times New Roman" w:cs="Times New Roman"/>
          <w:i/>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Fall Equinox:</w:t>
      </w:r>
      <w:r>
        <w:rPr>
          <w:rFonts w:ascii="Times New Roman" w:eastAsia="Times New Roman" w:hAnsi="Times New Roman" w:cs="Times New Roman"/>
          <w:sz w:val="24"/>
          <w:szCs w:val="24"/>
        </w:rPr>
        <w:t xml:space="preserve"> Starting in summer of 2017, Tongva members, led by Tongva astronomer Glenn Miller Jr., have been observing solstices and equinoxes at, and in conjunction with, the Robert Redford Conservancy. I</w:t>
      </w:r>
      <w:r>
        <w:rPr>
          <w:rFonts w:ascii="Times New Roman" w:eastAsia="Times New Roman" w:hAnsi="Times New Roman" w:cs="Times New Roman"/>
          <w:sz w:val="24"/>
          <w:szCs w:val="24"/>
        </w:rPr>
        <w:t>n fall 2018 the Fall Equinox observance will be held Sunday, September 30th at 11:30 AM. Students will welcome attendees, assist elders, help with food, and help clean up after the event (which ends at 2 pm).</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Estimated hours: 11:00-3:00 = 4 hours</w:t>
      </w:r>
    </w:p>
    <w:p w:rsidR="005D663E" w:rsidRDefault="005D663E">
      <w:pPr>
        <w:rPr>
          <w:rFonts w:ascii="Times New Roman" w:eastAsia="Times New Roman" w:hAnsi="Times New Roman" w:cs="Times New Roman"/>
          <w:b/>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ev</w:t>
      </w:r>
      <w:r>
        <w:rPr>
          <w:rFonts w:ascii="Times New Roman" w:eastAsia="Times New Roman" w:hAnsi="Times New Roman" w:cs="Times New Roman"/>
          <w:sz w:val="24"/>
          <w:szCs w:val="24"/>
        </w:rPr>
        <w:t xml:space="preserve">ents may also be added. </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Ongoing Projects Fixed Schedule Options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IndigeNations Claremont Scholars</w:t>
      </w:r>
      <w:r>
        <w:rPr>
          <w:rFonts w:ascii="Times New Roman" w:eastAsia="Times New Roman" w:hAnsi="Times New Roman" w:cs="Times New Roman"/>
          <w:sz w:val="24"/>
          <w:szCs w:val="24"/>
        </w:rPr>
        <w:t>: Students will participate in a mentoring program with Semillas High School and Sherman Indian High school. This will include two orientation meetings and s</w:t>
      </w:r>
      <w:r>
        <w:rPr>
          <w:rFonts w:ascii="Times New Roman" w:eastAsia="Times New Roman" w:hAnsi="Times New Roman" w:cs="Times New Roman"/>
          <w:sz w:val="24"/>
          <w:szCs w:val="24"/>
        </w:rPr>
        <w:t xml:space="preserve">ix Saturday morning sessions with the students who come to Claremont. Students will assist the high school students with a variety of college prep actions, including help with application essays. </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Estimated hours: 4 hours x 8 session = 32 hours</w:t>
      </w:r>
    </w:p>
    <w:p w:rsidR="005D663E" w:rsidRDefault="005D663E">
      <w:pPr>
        <w:rPr>
          <w:rFonts w:ascii="Times New Roman" w:eastAsia="Times New Roman" w:hAnsi="Times New Roman" w:cs="Times New Roman"/>
          <w:b/>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Blanket Exercise</w:t>
      </w:r>
      <w:r>
        <w:rPr>
          <w:rFonts w:ascii="Times New Roman" w:eastAsia="Times New Roman" w:hAnsi="Times New Roman" w:cs="Times New Roman"/>
          <w:sz w:val="24"/>
          <w:szCs w:val="24"/>
        </w:rPr>
        <w:t>: Students will become part of the fall 2018 Blanket Exercise team. This involves preparing for, doing logistics in support of, and leading the Blanket Exercise on campus and at a number of other institutions in or near Claremont. The Blank</w:t>
      </w:r>
      <w:r>
        <w:rPr>
          <w:rFonts w:ascii="Times New Roman" w:eastAsia="Times New Roman" w:hAnsi="Times New Roman" w:cs="Times New Roman"/>
          <w:sz w:val="24"/>
          <w:szCs w:val="24"/>
        </w:rPr>
        <w:t>et Exercise is a participatory popular education experience that educates participants about the history of colonialism and Indigenous resistance in North America.</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hours: 10 hours preparation/outreach work + 4 Events (x 3 hours each) =  22 hours</w:t>
      </w:r>
      <w:r>
        <w:rPr>
          <w:rFonts w:ascii="Times New Roman" w:eastAsia="Times New Roman" w:hAnsi="Times New Roman" w:cs="Times New Roman"/>
          <w:sz w:val="24"/>
          <w:szCs w:val="24"/>
        </w:rPr>
        <w:t xml:space="preserve"> </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Living History Garden</w:t>
      </w:r>
      <w:r>
        <w:rPr>
          <w:rFonts w:ascii="Times New Roman" w:eastAsia="Times New Roman" w:hAnsi="Times New Roman" w:cs="Times New Roman"/>
          <w:sz w:val="24"/>
          <w:szCs w:val="24"/>
        </w:rPr>
        <w:t xml:space="preserve">: Students will participate in Friday afternoon work sessions with Tongva Elder Barbara Drake. </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Estimated hours: 2 hours per week for 10 weeks = 20 hours</w:t>
      </w:r>
    </w:p>
    <w:p w:rsidR="005D663E" w:rsidRDefault="005D663E">
      <w:pPr>
        <w:rPr>
          <w:rFonts w:ascii="Times New Roman" w:eastAsia="Times New Roman" w:hAnsi="Times New Roman" w:cs="Times New Roman"/>
          <w:b/>
          <w:sz w:val="24"/>
          <w:szCs w:val="24"/>
        </w:rPr>
      </w:pPr>
    </w:p>
    <w:p w:rsidR="005D663E" w:rsidRDefault="006572D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Time Flexible Project Options</w:t>
      </w:r>
    </w:p>
    <w:p w:rsidR="005D663E" w:rsidRDefault="006572D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Self-Chosen</w:t>
      </w:r>
      <w:r>
        <w:rPr>
          <w:rFonts w:ascii="Times New Roman" w:eastAsia="Times New Roman" w:hAnsi="Times New Roman" w:cs="Times New Roman"/>
          <w:sz w:val="24"/>
          <w:szCs w:val="24"/>
        </w:rPr>
        <w:t>: If students are already participat</w:t>
      </w:r>
      <w:r>
        <w:rPr>
          <w:rFonts w:ascii="Times New Roman" w:eastAsia="Times New Roman" w:hAnsi="Times New Roman" w:cs="Times New Roman"/>
          <w:sz w:val="24"/>
          <w:szCs w:val="24"/>
        </w:rPr>
        <w:t>ing in a community engaged project that relates to American Settler Colonialism and/or Indigenous resistance, they may petition for this involvement to count as their social responsibility praxis. The professor will assess such possibilities.</w:t>
      </w:r>
    </w:p>
    <w:p w:rsidR="005D663E" w:rsidRDefault="005D663E">
      <w:pPr>
        <w:rPr>
          <w:rFonts w:ascii="Times New Roman" w:eastAsia="Times New Roman" w:hAnsi="Times New Roman" w:cs="Times New Roman"/>
          <w:i/>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Thanksgivi</w:t>
      </w:r>
      <w:r>
        <w:rPr>
          <w:rFonts w:ascii="Times New Roman" w:eastAsia="Times New Roman" w:hAnsi="Times New Roman" w:cs="Times New Roman"/>
          <w:i/>
          <w:sz w:val="24"/>
          <w:szCs w:val="24"/>
        </w:rPr>
        <w:t>ng Research and Education</w:t>
      </w:r>
      <w:r>
        <w:rPr>
          <w:rFonts w:ascii="Times New Roman" w:eastAsia="Times New Roman" w:hAnsi="Times New Roman" w:cs="Times New Roman"/>
          <w:sz w:val="24"/>
          <w:szCs w:val="24"/>
        </w:rPr>
        <w:t>: Students will participate in a collective research project a) investigating knowledge of and attitudes about the US ritual of Thanksgiving among Pitzer students, faculty, and staff, as well as among American Indian and Indigenous</w:t>
      </w:r>
      <w:r>
        <w:rPr>
          <w:rFonts w:ascii="Times New Roman" w:eastAsia="Times New Roman" w:hAnsi="Times New Roman" w:cs="Times New Roman"/>
          <w:sz w:val="24"/>
          <w:szCs w:val="24"/>
        </w:rPr>
        <w:t xml:space="preserve"> community members, b) providing information about Thanksgiving, and c) soliciting any revised perceptions. Students will conduct interviews and focus groups, compile an analysis, and make a presentation about perspectives and possible proposals for how Pi</w:t>
      </w:r>
      <w:r>
        <w:rPr>
          <w:rFonts w:ascii="Times New Roman" w:eastAsia="Times New Roman" w:hAnsi="Times New Roman" w:cs="Times New Roman"/>
          <w:sz w:val="24"/>
          <w:szCs w:val="24"/>
        </w:rPr>
        <w:t xml:space="preserve">tzer might differently observe Thanksgiving. </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hours: time is variable depending on other Social Responsibility activities (hours). In general, time invested will reflect the number of interviews / educational sessions. A rough estimate is: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5 in</w:t>
      </w:r>
      <w:r>
        <w:rPr>
          <w:rFonts w:ascii="Times New Roman" w:eastAsia="Times New Roman" w:hAnsi="Times New Roman" w:cs="Times New Roman"/>
          <w:sz w:val="24"/>
          <w:szCs w:val="24"/>
        </w:rPr>
        <w:t>terviews / educational sessions = 15 hours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10 interviews / educational sessions = 20 hours</w:t>
      </w:r>
    </w:p>
    <w:p w:rsidR="005D663E" w:rsidRDefault="005D663E">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Class Participation</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way to learn, and to contribute to overall student learning, is to participate actively in a way that reflects you and your concerns, </w:t>
      </w:r>
      <w:r>
        <w:rPr>
          <w:rFonts w:ascii="Times New Roman" w:eastAsia="Times New Roman" w:hAnsi="Times New Roman" w:cs="Times New Roman"/>
          <w:sz w:val="24"/>
          <w:szCs w:val="24"/>
        </w:rPr>
        <w:t>insights, experiences, and questions. Be you (actively!), and in doing so help yourself and your fellow students develop a deeper understanding of the course material.</w:t>
      </w:r>
    </w:p>
    <w:p w:rsidR="005D663E" w:rsidRDefault="006572DF">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Ways of participating include: a) attending class – this is mandatory, b) appropriately </w:t>
      </w:r>
      <w:r>
        <w:rPr>
          <w:rFonts w:ascii="Times New Roman" w:eastAsia="Times New Roman" w:hAnsi="Times New Roman" w:cs="Times New Roman"/>
          <w:sz w:val="24"/>
          <w:szCs w:val="24"/>
        </w:rPr>
        <w:t xml:space="preserve">tracking and continuing discussion threads, c) asking clarifying questions, d) offering empirical examples that help clarify concepts under discussion, e) contributing salient hypotheses (that are, ideally, logically debatable or empirically testable), f) </w:t>
      </w:r>
      <w:r>
        <w:rPr>
          <w:rFonts w:ascii="Times New Roman" w:eastAsia="Times New Roman" w:hAnsi="Times New Roman" w:cs="Times New Roman"/>
          <w:sz w:val="24"/>
          <w:szCs w:val="24"/>
        </w:rPr>
        <w:t>asking thought-provoking questions, g) summarizing discussion points or threads, as well as other actions.</w:t>
      </w:r>
    </w:p>
    <w:p w:rsidR="005D663E" w:rsidRDefault="006572DF">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these ways of participating will be more comfortable than others. During the course of the semester, further develop your abilities to contri</w:t>
      </w:r>
      <w:r>
        <w:rPr>
          <w:rFonts w:ascii="Times New Roman" w:eastAsia="Times New Roman" w:hAnsi="Times New Roman" w:cs="Times New Roman"/>
          <w:sz w:val="24"/>
          <w:szCs w:val="24"/>
        </w:rPr>
        <w:t>bute in your most familiar ways and also work on and develop new competencies. This is the place to try out new roles in discussion!</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Needs</w:t>
      </w:r>
      <w:r>
        <w:rPr>
          <w:rFonts w:ascii="Times New Roman" w:eastAsia="Times New Roman" w:hAnsi="Times New Roman" w:cs="Times New Roman"/>
          <w:sz w:val="24"/>
          <w:szCs w:val="24"/>
        </w:rPr>
        <w:t xml:space="preserve">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I will make every reasonable effort to accommodate students with disabilities; if you need to request acco</w:t>
      </w:r>
      <w:r>
        <w:rPr>
          <w:rFonts w:ascii="Times New Roman" w:eastAsia="Times New Roman" w:hAnsi="Times New Roman" w:cs="Times New Roman"/>
          <w:sz w:val="24"/>
          <w:szCs w:val="24"/>
        </w:rPr>
        <w:t xml:space="preserve">mmodations or need additional assistance, feel free to contact the Academic Support Services Office at campus extension 7-3553, or at </w:t>
      </w:r>
      <w:r>
        <w:rPr>
          <w:rFonts w:ascii="Times New Roman" w:eastAsia="Times New Roman" w:hAnsi="Times New Roman" w:cs="Times New Roman"/>
          <w:sz w:val="24"/>
          <w:szCs w:val="24"/>
          <w:shd w:val="clear" w:color="auto" w:fill="FEFEFE"/>
        </w:rPr>
        <w:t>gabriella_tempestoso@pitzer.edu</w:t>
      </w:r>
      <w:r>
        <w:rPr>
          <w:rFonts w:ascii="Times New Roman" w:eastAsia="Times New Roman" w:hAnsi="Times New Roman" w:cs="Times New Roman"/>
          <w:sz w:val="24"/>
          <w:szCs w:val="24"/>
        </w:rPr>
        <w:t>.</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Issues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Don’t</w:t>
      </w:r>
      <w:r>
        <w:rPr>
          <w:rFonts w:ascii="Times New Roman" w:eastAsia="Times New Roman" w:hAnsi="Times New Roman" w:cs="Times New Roman"/>
          <w:sz w:val="24"/>
          <w:szCs w:val="24"/>
        </w:rPr>
        <w:t xml:space="preserve"> cheat or plagiarize. At the very least, you will receive no credit for any assignments that violate standards of academic integrity. Late assignments are strongly discouraged and will be marked down.</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 not </w:t>
      </w:r>
      <w:r>
        <w:rPr>
          <w:rFonts w:ascii="Times New Roman" w:eastAsia="Times New Roman" w:hAnsi="Times New Roman" w:cs="Times New Roman"/>
          <w:sz w:val="24"/>
          <w:szCs w:val="24"/>
        </w:rPr>
        <w:t>use your cell phone in class, even for texting.</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Do</w:t>
      </w:r>
      <w:r>
        <w:rPr>
          <w:rFonts w:ascii="Times New Roman" w:eastAsia="Times New Roman" w:hAnsi="Times New Roman" w:cs="Times New Roman"/>
          <w:sz w:val="24"/>
          <w:szCs w:val="24"/>
        </w:rPr>
        <w:t xml:space="preserve"> come to class; this is a foundational aspect of your class participation grade.</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read your Pitzer email; you are accountable for formal class information sent to that account. Also, regularly check the course website on Sakai.</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be generous and kind,</w:t>
      </w:r>
      <w:r>
        <w:rPr>
          <w:rFonts w:ascii="Times New Roman" w:eastAsia="Times New Roman" w:hAnsi="Times New Roman" w:cs="Times New Roman"/>
          <w:sz w:val="24"/>
          <w:szCs w:val="24"/>
        </w:rPr>
        <w:t xml:space="preserve"> as well as rigorous and critical,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your comments.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be honest, real, and sincere in your contributions to discussions and in other ways.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Do</w:t>
      </w:r>
      <w:r>
        <w:rPr>
          <w:rFonts w:ascii="Times New Roman" w:eastAsia="Times New Roman" w:hAnsi="Times New Roman" w:cs="Times New Roman"/>
          <w:sz w:val="24"/>
          <w:szCs w:val="24"/>
        </w:rPr>
        <w:t xml:space="preserve"> take care of yourself - physically, emotionally, intellectually, etc. - through the semester.</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 retain the righ</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to amend the syllabus as necessary to address course developments. Revised versions of the syllabus will be posted on Sakai, and identified as such.</w:t>
      </w:r>
    </w:p>
    <w:p w:rsidR="005D663E" w:rsidRDefault="006572D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Writing Center: </w:t>
      </w:r>
      <w:r>
        <w:rPr>
          <w:rFonts w:ascii="Times New Roman" w:eastAsia="Times New Roman" w:hAnsi="Times New Roman" w:cs="Times New Roman"/>
          <w:sz w:val="24"/>
          <w:szCs w:val="24"/>
        </w:rPr>
        <w:t>131 Mead Hall;</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rPr>
          <w:t>http://www.pitzer.edu/offices/writing_center/</w:t>
        </w:r>
      </w:hyperlink>
      <w:r>
        <w:rPr>
          <w:rFonts w:ascii="Times New Roman" w:eastAsia="Times New Roman" w:hAnsi="Times New Roman" w:cs="Times New Roman"/>
          <w:sz w:val="24"/>
          <w:szCs w:val="24"/>
        </w:rPr>
        <w:t>; 7-4321</w:t>
      </w:r>
    </w:p>
    <w:p w:rsidR="005D663E" w:rsidRDefault="006572DF">
      <w:pPr>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The Writing Center offers student writers free one-on-one conferences with experienced fellow writers trained to consult on assignments in any discipline, application essays, and cover letters. Students are encouraged to schedule an appointment using the o</w:t>
      </w:r>
      <w:r>
        <w:rPr>
          <w:rFonts w:ascii="Times New Roman" w:eastAsia="Times New Roman" w:hAnsi="Times New Roman" w:cs="Times New Roman"/>
          <w:sz w:val="24"/>
          <w:szCs w:val="24"/>
        </w:rPr>
        <w:t xml:space="preserve">nline scheduling system, but walk-ins are welcome. </w:t>
      </w:r>
      <w:r>
        <w:rPr>
          <w:rFonts w:ascii="Times New Roman" w:eastAsia="Times New Roman" w:hAnsi="Times New Roman" w:cs="Times New Roman"/>
          <w:i/>
          <w:sz w:val="24"/>
          <w:szCs w:val="24"/>
        </w:rPr>
        <w:t>Writing Center Online Scheduling System</w:t>
      </w:r>
      <w:r>
        <w:rPr>
          <w:rFonts w:ascii="Times New Roman" w:eastAsia="Times New Roman" w:hAnsi="Times New Roman" w:cs="Times New Roman"/>
          <w:sz w:val="24"/>
          <w:szCs w:val="24"/>
        </w:rPr>
        <w:t>:</w:t>
      </w:r>
      <w:hyperlink r:id="rId11">
        <w:r>
          <w:rPr>
            <w:rFonts w:ascii="Times New Roman" w:eastAsia="Times New Roman" w:hAnsi="Times New Roman" w:cs="Times New Roman"/>
            <w:sz w:val="24"/>
            <w:szCs w:val="24"/>
          </w:rPr>
          <w:t xml:space="preserve"> </w:t>
        </w:r>
      </w:hyperlink>
      <w:r>
        <w:fldChar w:fldCharType="begin"/>
      </w:r>
      <w:r>
        <w:instrText xml:space="preserve"> HYPERLINK "http://pitzer.mywconline.com/" </w:instrText>
      </w:r>
      <w:r>
        <w:fldChar w:fldCharType="separate"/>
      </w:r>
      <w:r>
        <w:rPr>
          <w:rFonts w:ascii="Times New Roman" w:eastAsia="Times New Roman" w:hAnsi="Times New Roman" w:cs="Times New Roman"/>
          <w:color w:val="1155CC"/>
          <w:sz w:val="24"/>
          <w:szCs w:val="24"/>
        </w:rPr>
        <w:t>http://pitzer.mywconline.com/</w:t>
      </w:r>
    </w:p>
    <w:p w:rsidR="005D663E" w:rsidRDefault="006572DF" w:rsidP="005C666A">
      <w:pPr>
        <w:ind w:left="2880" w:firstLine="720"/>
        <w:rPr>
          <w:rFonts w:ascii="Times New Roman" w:eastAsia="Times New Roman" w:hAnsi="Times New Roman" w:cs="Times New Roman"/>
          <w:b/>
          <w:sz w:val="24"/>
          <w:szCs w:val="24"/>
        </w:rPr>
      </w:pPr>
      <w:r>
        <w:lastRenderedPageBreak/>
        <w:fldChar w:fldCharType="end"/>
      </w:r>
      <w:r>
        <w:rPr>
          <w:rFonts w:ascii="Times New Roman" w:eastAsia="Times New Roman" w:hAnsi="Times New Roman" w:cs="Times New Roman"/>
          <w:b/>
          <w:sz w:val="24"/>
          <w:szCs w:val="24"/>
        </w:rPr>
        <w:t xml:space="preserve">Course Schedule </w:t>
      </w:r>
    </w:p>
    <w:p w:rsidR="005D663E" w:rsidRDefault="005D663E">
      <w:pPr>
        <w:rPr>
          <w:rFonts w:ascii="Times New Roman" w:eastAsia="Times New Roman" w:hAnsi="Times New Roman" w:cs="Times New Roman"/>
          <w:i/>
          <w:sz w:val="24"/>
          <w:szCs w:val="24"/>
        </w:rPr>
      </w:pP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Dates &amp;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Week T</w:t>
      </w:r>
      <w:r>
        <w:rPr>
          <w:rFonts w:ascii="Times New Roman" w:eastAsia="Times New Roman" w:hAnsi="Times New Roman" w:cs="Times New Roman"/>
          <w:b/>
          <w:sz w:val="24"/>
          <w:szCs w:val="24"/>
        </w:rPr>
        <w:t xml:space="preserve">heme &amp; Assignments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of Semester</w:t>
      </w:r>
    </w:p>
    <w:p w:rsidR="005D663E" w:rsidRDefault="006572DF">
      <w:pPr>
        <w:rPr>
          <w:rFonts w:ascii="Times New Roman" w:eastAsia="Times New Roman" w:hAnsi="Times New Roman" w:cs="Times New Roman"/>
          <w:sz w:val="24"/>
          <w:szCs w:val="24"/>
        </w:rPr>
      </w:pPr>
      <w:r>
        <w:pict>
          <v:rect id="_x0000_i1025" style="width:0;height:1.5pt" o:hralign="center" o:hrstd="t" o:hr="t" fillcolor="#a0a0a0" stroked="f"/>
        </w:pict>
      </w:r>
    </w:p>
    <w:tbl>
      <w:tblPr>
        <w:tblStyle w:val="a"/>
        <w:tblW w:w="9345" w:type="dxa"/>
        <w:tblInd w:w="85" w:type="dxa"/>
        <w:tblLayout w:type="fixed"/>
        <w:tblLook w:val="0600" w:firstRow="0" w:lastRow="0" w:firstColumn="0" w:lastColumn="0" w:noHBand="1" w:noVBand="1"/>
      </w:tblPr>
      <w:tblGrid>
        <w:gridCol w:w="1890"/>
        <w:gridCol w:w="7455"/>
      </w:tblGrid>
      <w:tr w:rsidR="005D663E">
        <w:trPr>
          <w:trHeight w:val="2040"/>
        </w:trPr>
        <w:tc>
          <w:tcPr>
            <w:tcW w:w="1890"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September 6</w:t>
            </w:r>
          </w:p>
        </w:tc>
        <w:tc>
          <w:tcPr>
            <w:tcW w:w="745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Unsettling: the United States and Settler Colonialism</w:t>
            </w:r>
          </w:p>
          <w:p w:rsidR="005D663E" w:rsidRDefault="006572DF">
            <w:p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Unsettling Engagements: Collaborations with Indigenous Nations,Communities and Individuals, Scoggins and Steinman</w:t>
            </w:r>
          </w:p>
          <w:p w:rsidR="005D663E" w:rsidRDefault="006572DF">
            <w:p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Cowboys and Indians: Toys of Genocide, Icons of Colonialism, Yellowbird</w:t>
            </w:r>
          </w:p>
          <w:p w:rsidR="005D663E" w:rsidRDefault="006572DF">
            <w:p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Settler Identity and Colonization, Lowman and Barker, pp. 1-2, 13-23</w:t>
            </w:r>
          </w:p>
        </w:tc>
      </w:tr>
    </w:tbl>
    <w:p w:rsidR="005D663E" w:rsidRDefault="006572DF">
      <w:pPr>
        <w:rPr>
          <w:rFonts w:ascii="Times New Roman" w:eastAsia="Times New Roman" w:hAnsi="Times New Roman" w:cs="Times New Roman"/>
          <w:b/>
          <w:sz w:val="24"/>
          <w:szCs w:val="24"/>
        </w:rPr>
      </w:pPr>
      <w:r>
        <w:pict>
          <v:rect id="_x0000_i1026" style="width:0;height:1.5pt" o:hralign="center" o:hrstd="t" o:hr="t" fillcolor="#a0a0a0" stroked="f"/>
        </w:pic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Settler Storytelling: Vanishing and Inevitability</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September 13</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Firsting and Lasting</w:t>
      </w:r>
      <w:r>
        <w:rPr>
          <w:rFonts w:ascii="Times New Roman" w:eastAsia="Times New Roman" w:hAnsi="Times New Roman" w:cs="Times New Roman"/>
          <w:sz w:val="24"/>
          <w:szCs w:val="24"/>
        </w:rPr>
        <w:t xml:space="preserve">, </w:t>
      </w:r>
      <w:r w:rsidR="002F64D9" w:rsidRPr="002F64D9">
        <w:t>xi-53, 55-57, 72-84, 91-104, 145</w:t>
      </w:r>
      <w:bookmarkStart w:id="2" w:name="_GoBack"/>
      <w:bookmarkEnd w:id="2"/>
      <w:r w:rsidR="002F64D9" w:rsidRPr="002F64D9">
        <w:t>-149, 157-206</w:t>
      </w:r>
      <w:r w:rsidRPr="002F64D9">
        <w:rPr>
          <w:rFonts w:ascii="Times New Roman" w:eastAsia="Times New Roman" w:hAnsi="Times New Roman" w:cs="Times New Roman"/>
          <w:color w:val="000000" w:themeColor="text1"/>
          <w:sz w:val="24"/>
          <w:szCs w:val="24"/>
        </w:rPr>
        <w:t xml:space="preserve">                 </w:t>
      </w:r>
    </w:p>
    <w:p w:rsidR="005D663E" w:rsidRDefault="006572DF">
      <w:pPr>
        <w:rPr>
          <w:rFonts w:ascii="Times New Roman" w:eastAsia="Times New Roman" w:hAnsi="Times New Roman" w:cs="Times New Roman"/>
          <w:i/>
          <w:sz w:val="24"/>
          <w:szCs w:val="24"/>
        </w:rPr>
      </w:pPr>
      <w:r>
        <w:pict>
          <v:rect id="_x0000_i1027" style="width:0;height:1.5pt" o:hralign="center" o:hrstd="t" o:hr="t" fillcolor="#a0a0a0" stroked="f"/>
        </w:pic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Continuities of Settler Colonial Violence</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September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Loaded: A Disarming History of the Second Amendment</w:t>
      </w:r>
      <w:r>
        <w:rPr>
          <w:rFonts w:ascii="Times New Roman" w:eastAsia="Times New Roman" w:hAnsi="Times New Roman" w:cs="Times New Roman"/>
          <w:sz w:val="24"/>
          <w:szCs w:val="24"/>
        </w:rPr>
        <w:t>, Dunbar-Ortiz</w:t>
      </w:r>
    </w:p>
    <w:p w:rsidR="005D663E" w:rsidRDefault="006572DF">
      <w:pPr>
        <w:rPr>
          <w:rFonts w:ascii="Times New Roman" w:eastAsia="Times New Roman" w:hAnsi="Times New Roman" w:cs="Times New Roman"/>
          <w:sz w:val="24"/>
          <w:szCs w:val="24"/>
        </w:rPr>
      </w:pPr>
      <w:r>
        <w:pict>
          <v:rect id="_x0000_i1028" style="width:0;height:1.5pt" o:hralign="center" o:hrstd="t" o:hr="t" fillcolor="#a0a0a0" stroked="f"/>
        </w:pict>
      </w:r>
    </w:p>
    <w:tbl>
      <w:tblPr>
        <w:tblStyle w:val="a0"/>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September 27</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Unending Theft and the Spirit of American Political Culture</w:t>
            </w:r>
            <w:r>
              <w:rPr>
                <w:rFonts w:ascii="Times New Roman" w:eastAsia="Times New Roman" w:hAnsi="Times New Roman" w:cs="Times New Roman"/>
                <w:sz w:val="24"/>
                <w:szCs w:val="24"/>
              </w:rPr>
              <w:tab/>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Great Law of Peace, Mann </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Adventures in Denial, Johansen</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Empire of the People: Settler colonialism and the foundations of modern political thought</w:t>
            </w:r>
            <w:r>
              <w:rPr>
                <w:rFonts w:ascii="Times New Roman" w:eastAsia="Times New Roman" w:hAnsi="Times New Roman" w:cs="Times New Roman"/>
                <w:sz w:val="24"/>
                <w:szCs w:val="24"/>
              </w:rPr>
              <w:t>, Dahl. pp. 77-126</w:t>
            </w:r>
          </w:p>
        </w:tc>
      </w:tr>
    </w:tbl>
    <w:p w:rsidR="005D663E" w:rsidRDefault="006572DF">
      <w:pPr>
        <w:rPr>
          <w:rFonts w:ascii="Times New Roman" w:eastAsia="Times New Roman" w:hAnsi="Times New Roman" w:cs="Times New Roman"/>
          <w:sz w:val="24"/>
          <w:szCs w:val="24"/>
        </w:rPr>
      </w:pPr>
      <w:r>
        <w:pict>
          <v:rect id="_x0000_i1029" style="width:0;height:1.5pt" o:hralign="center" o:hrstd="t" o:hr="t" fillcolor="#a0a0a0" stroked="f"/>
        </w:pict>
      </w:r>
    </w:p>
    <w:tbl>
      <w:tblPr>
        <w:tblStyle w:val="a1"/>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October 4</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Normalizing and Naturalizing California Mission Domination</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&amp; Exploitation</w:t>
            </w:r>
          </w:p>
          <w:p w:rsidR="005D663E" w:rsidRDefault="006572D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City of Inmates</w:t>
            </w:r>
            <w:r>
              <w:rPr>
                <w:rFonts w:ascii="Times New Roman" w:eastAsia="Times New Roman" w:hAnsi="Times New Roman" w:cs="Times New Roman"/>
                <w:sz w:val="24"/>
                <w:szCs w:val="24"/>
              </w:rPr>
              <w:t>, Hernandez, pp. 1-44</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California Mission Myths</w:t>
            </w:r>
            <w:r>
              <w:rPr>
                <w:rFonts w:ascii="Times New Roman" w:eastAsia="Times New Roman" w:hAnsi="Times New Roman" w:cs="Times New Roman"/>
                <w:sz w:val="24"/>
                <w:szCs w:val="24"/>
              </w:rPr>
              <w:t xml:space="preserve">, pp. 1-8, 14-35, 36-59 132-153, 173-191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Bad Indian</w:t>
            </w:r>
            <w:r>
              <w:rPr>
                <w:rFonts w:ascii="Times New Roman" w:eastAsia="Times New Roman" w:hAnsi="Times New Roman" w:cs="Times New Roman"/>
                <w:sz w:val="24"/>
                <w:szCs w:val="24"/>
              </w:rPr>
              <w:t>, Miranda, pp. 1-16</w:t>
            </w:r>
          </w:p>
        </w:tc>
      </w:tr>
    </w:tbl>
    <w:p w:rsidR="005D663E" w:rsidRDefault="006572DF">
      <w:pPr>
        <w:rPr>
          <w:rFonts w:ascii="Times New Roman" w:eastAsia="Times New Roman" w:hAnsi="Times New Roman" w:cs="Times New Roman"/>
          <w:sz w:val="24"/>
          <w:szCs w:val="24"/>
        </w:rPr>
      </w:pPr>
      <w:r>
        <w:pict>
          <v:rect id="_x0000_i1030" style="width:0;height:1.5pt" o:hralign="center" o:hrstd="t" o:hr="t" fillcolor="#a0a0a0" stroked="f"/>
        </w:pict>
      </w:r>
    </w:p>
    <w:tbl>
      <w:tblPr>
        <w:tblStyle w:val="a2"/>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October 11</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Genocide and Establishing Wh</w:t>
            </w:r>
            <w:r>
              <w:rPr>
                <w:rFonts w:ascii="Times New Roman" w:eastAsia="Times New Roman" w:hAnsi="Times New Roman" w:cs="Times New Roman"/>
                <w:b/>
                <w:sz w:val="24"/>
                <w:szCs w:val="24"/>
              </w:rPr>
              <w:t>ite Settler Supremacy in</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California</w:t>
            </w:r>
          </w:p>
          <w:p w:rsidR="005D663E" w:rsidRDefault="006572D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Racial Fault Lines</w:t>
            </w:r>
            <w:r>
              <w:rPr>
                <w:rFonts w:ascii="Times New Roman" w:eastAsia="Times New Roman" w:hAnsi="Times New Roman" w:cs="Times New Roman"/>
                <w:sz w:val="24"/>
                <w:szCs w:val="24"/>
              </w:rPr>
              <w:t>, Almaguer pp. 1-15</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Settler Colonialism as Structure, Nagano Glenn</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An American Genocide</w:t>
            </w:r>
            <w:r>
              <w:rPr>
                <w:rFonts w:ascii="Times New Roman" w:eastAsia="Times New Roman" w:hAnsi="Times New Roman" w:cs="Times New Roman"/>
                <w:sz w:val="24"/>
                <w:szCs w:val="24"/>
              </w:rPr>
              <w:t>, Madley pp. 1-15; 59-66; 346-359</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Murder State</w:t>
            </w:r>
            <w:r>
              <w:rPr>
                <w:rFonts w:ascii="Times New Roman" w:eastAsia="Times New Roman" w:hAnsi="Times New Roman" w:cs="Times New Roman"/>
                <w:sz w:val="24"/>
                <w:szCs w:val="24"/>
              </w:rPr>
              <w:t>, Lindsay pp. 35-41, 225-247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5C666A" w:rsidRDefault="005C666A">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 Kairos Blanket Exercise, Friday Oct 12, 3-5 pm</w:t>
            </w:r>
          </w:p>
        </w:tc>
      </w:tr>
    </w:tbl>
    <w:p w:rsidR="005D663E" w:rsidRDefault="006572DF">
      <w:pPr>
        <w:rPr>
          <w:rFonts w:ascii="Times New Roman" w:eastAsia="Times New Roman" w:hAnsi="Times New Roman" w:cs="Times New Roman"/>
          <w:sz w:val="24"/>
          <w:szCs w:val="24"/>
        </w:rPr>
      </w:pPr>
      <w:r>
        <w:pict>
          <v:rect id="_x0000_i1031" style="width:0;height:1.5pt" o:hralign="center" o:hrstd="t" o:hr="t" fillcolor="#a0a0a0" stroked="f"/>
        </w:pict>
      </w:r>
    </w:p>
    <w:tbl>
      <w:tblPr>
        <w:tblStyle w:val="a3"/>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7</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October 18</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Thanksgiving and Settler Rituals of Disavowal, Denial and Negation</w:t>
            </w:r>
          </w:p>
          <w:p w:rsidR="005D663E" w:rsidRDefault="006572D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Deconstructing the Myths of “The First Thanksgiving”, Dow and Slapin</w:t>
            </w:r>
          </w:p>
          <w:p w:rsidR="005D663E" w:rsidRDefault="006572D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Invention of Thanksgiving, Siskind</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Classic</w:t>
            </w:r>
            <w:r>
              <w:rPr>
                <w:rFonts w:ascii="Times New Roman" w:eastAsia="Times New Roman" w:hAnsi="Times New Roman" w:cs="Times New Roman"/>
                <w:sz w:val="24"/>
                <w:szCs w:val="24"/>
              </w:rPr>
              <w:t xml:space="preserve">al Mythology, Day 1: The Pilgrims, George Washington and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Santa Claus, Olson</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Thanksgiving, A Native Perspective (sections)</w:t>
            </w:r>
            <w:r>
              <w:rPr>
                <w:rFonts w:ascii="Times New Roman" w:eastAsia="Times New Roman" w:hAnsi="Times New Roman" w:cs="Times New Roman"/>
                <w:sz w:val="24"/>
                <w:szCs w:val="24"/>
              </w:rPr>
              <w:tab/>
            </w:r>
          </w:p>
          <w:p w:rsidR="005D663E" w:rsidRDefault="006572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Essay 1 due around here</w:t>
            </w:r>
          </w:p>
        </w:tc>
      </w:tr>
    </w:tbl>
    <w:p w:rsidR="005D663E" w:rsidRDefault="006572DF">
      <w:pPr>
        <w:rPr>
          <w:rFonts w:ascii="Times New Roman" w:eastAsia="Times New Roman" w:hAnsi="Times New Roman" w:cs="Times New Roman"/>
          <w:sz w:val="24"/>
          <w:szCs w:val="24"/>
        </w:rPr>
      </w:pPr>
      <w:r>
        <w:pict>
          <v:rect id="_x0000_i1032" style="width:0;height:1.5pt" o:hralign="center" o:hrstd="t" o:hr="t" fillcolor="#a0a0a0" stroked="f"/>
        </w:pict>
      </w:r>
    </w:p>
    <w:tbl>
      <w:tblPr>
        <w:tblStyle w:val="a4"/>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Oct 22-23</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October 25</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Sport, Boundaries, Identity, Appropriation, Visibility</w:t>
            </w:r>
          </w:p>
          <w:p w:rsidR="005D663E" w:rsidRDefault="006572DF">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Stealing Home: Decolonizing Baseball’s Origin Stories and their Relation to Settler Colonialism, Fortier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 Colonialism and the Politics of Indian Sports Names and </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Mascots, Bruyneel</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See You: A Story from the Haudenosaunee, Anter </w:t>
            </w:r>
          </w:p>
        </w:tc>
      </w:tr>
    </w:tbl>
    <w:p w:rsidR="005D663E" w:rsidRDefault="006572DF">
      <w:pPr>
        <w:rPr>
          <w:rFonts w:ascii="Times New Roman" w:eastAsia="Times New Roman" w:hAnsi="Times New Roman" w:cs="Times New Roman"/>
          <w:sz w:val="24"/>
          <w:szCs w:val="24"/>
        </w:rPr>
      </w:pPr>
      <w:r>
        <w:pict>
          <v:rect id="_x0000_i1033" style="width:0;height:1.5pt" o:hralign="center" o:hrstd="t" o:hr="t" fillcolor="#a0a0a0" stroked="f"/>
        </w:pict>
      </w:r>
    </w:p>
    <w:tbl>
      <w:tblPr>
        <w:tblStyle w:val="a5"/>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November 1 </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Growing Capitalism through Commodifying Nature: Dispossession</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and Environmental Destruction</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Settler Identity and Colonialism in 21</w:t>
            </w:r>
            <w:r>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 xml:space="preserve"> Century Canada</w:t>
            </w:r>
            <w:r>
              <w:rPr>
                <w:rFonts w:ascii="Times New Roman" w:eastAsia="Times New Roman" w:hAnsi="Times New Roman" w:cs="Times New Roman"/>
                <w:sz w:val="24"/>
                <w:szCs w:val="24"/>
              </w:rPr>
              <w:t>, Lowman and Barker, pp. 48-66</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Forest Stories: Restorying encounters with “natural” places in ear</w:t>
            </w:r>
            <w:r>
              <w:rPr>
                <w:rFonts w:ascii="Times New Roman" w:eastAsia="Times New Roman" w:hAnsi="Times New Roman" w:cs="Times New Roman"/>
                <w:sz w:val="24"/>
                <w:szCs w:val="24"/>
              </w:rPr>
              <w:t>ly childhood education, Nxumalo</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Red Skins, White Masks: Beyond the Colonial Politics of Recognition</w:t>
            </w:r>
            <w:r>
              <w:rPr>
                <w:rFonts w:ascii="Times New Roman" w:eastAsia="Times New Roman" w:hAnsi="Times New Roman" w:cs="Times New Roman"/>
                <w:sz w:val="24"/>
                <w:szCs w:val="24"/>
              </w:rPr>
              <w:t>, Coulthard. Pp. 6-15.</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Wounded Knee: Settler Colonial Property Regimes and Indigenous Liberation, Estes</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Dakota Access Pipeline, Environmental Injustice, </w:t>
            </w:r>
            <w:r>
              <w:rPr>
                <w:rFonts w:ascii="Times New Roman" w:eastAsia="Times New Roman" w:hAnsi="Times New Roman" w:cs="Times New Roman"/>
                <w:sz w:val="24"/>
                <w:szCs w:val="24"/>
              </w:rPr>
              <w:t>and US Colonialism, Whyte</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Preservation and Sustainability, Dixon</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Settler Colonialism as eco-social structure and the production of colonial ecological violence, Bacon</w:t>
            </w:r>
          </w:p>
        </w:tc>
      </w:tr>
    </w:tbl>
    <w:p w:rsidR="005D663E" w:rsidRDefault="006572DF">
      <w:pPr>
        <w:rPr>
          <w:rFonts w:ascii="Times New Roman" w:eastAsia="Times New Roman" w:hAnsi="Times New Roman" w:cs="Times New Roman"/>
          <w:sz w:val="24"/>
          <w:szCs w:val="24"/>
        </w:rPr>
      </w:pPr>
      <w:r>
        <w:pict>
          <v:rect id="_x0000_i1034" style="width:0;height:1.5pt" o:hralign="center" o:hrstd="t" o:hr="t" fillcolor="#a0a0a0" stroked="f"/>
        </w:pict>
      </w:r>
    </w:p>
    <w:tbl>
      <w:tblPr>
        <w:tblStyle w:val="a6"/>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November 8</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White Settler Sovereignty and Continuing Racialization Projects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Cit</w:t>
            </w:r>
            <w:r>
              <w:rPr>
                <w:rFonts w:ascii="Times New Roman" w:eastAsia="Times New Roman" w:hAnsi="Times New Roman" w:cs="Times New Roman"/>
                <w:i/>
                <w:sz w:val="24"/>
                <w:szCs w:val="24"/>
              </w:rPr>
              <w:t>y of Inmates</w:t>
            </w:r>
            <w:r>
              <w:rPr>
                <w:rFonts w:ascii="Times New Roman" w:eastAsia="Times New Roman" w:hAnsi="Times New Roman" w:cs="Times New Roman"/>
                <w:sz w:val="24"/>
                <w:szCs w:val="24"/>
              </w:rPr>
              <w:t xml:space="preserve">, ALL: 64-91, 158-194, and </w:t>
            </w:r>
            <w:r>
              <w:rPr>
                <w:rFonts w:ascii="Times New Roman" w:eastAsia="Times New Roman" w:hAnsi="Times New Roman" w:cs="Times New Roman"/>
                <w:i/>
                <w:sz w:val="24"/>
                <w:szCs w:val="24"/>
              </w:rPr>
              <w:t xml:space="preserve">either </w:t>
            </w:r>
            <w:r>
              <w:rPr>
                <w:rFonts w:ascii="Times New Roman" w:eastAsia="Times New Roman" w:hAnsi="Times New Roman" w:cs="Times New Roman"/>
                <w:sz w:val="24"/>
                <w:szCs w:val="24"/>
              </w:rPr>
              <w:t xml:space="preserve">Ch. 4 </w:t>
            </w:r>
            <w:r>
              <w:rPr>
                <w:rFonts w:ascii="Times New Roman" w:eastAsia="Times New Roman" w:hAnsi="Times New Roman" w:cs="Times New Roman"/>
                <w:i/>
                <w:sz w:val="24"/>
                <w:szCs w:val="24"/>
              </w:rPr>
              <w:t xml:space="preserve">or </w:t>
            </w:r>
            <w:r>
              <w:rPr>
                <w:rFonts w:ascii="Times New Roman" w:eastAsia="Times New Roman" w:hAnsi="Times New Roman" w:cs="Times New Roman"/>
                <w:sz w:val="24"/>
                <w:szCs w:val="24"/>
              </w:rPr>
              <w:t>Ch. 5</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Staking Claim: Settler Colonialism and Racialization in Hawaii</w:t>
            </w:r>
            <w:r>
              <w:rPr>
                <w:rFonts w:ascii="Times New Roman" w:eastAsia="Times New Roman" w:hAnsi="Times New Roman" w:cs="Times New Roman"/>
                <w:sz w:val="24"/>
                <w:szCs w:val="24"/>
              </w:rPr>
              <w:t>, Rorher, pp. 48-64</w:t>
            </w:r>
          </w:p>
        </w:tc>
      </w:tr>
    </w:tbl>
    <w:p w:rsidR="005D663E" w:rsidRDefault="006572DF">
      <w:pPr>
        <w:rPr>
          <w:rFonts w:ascii="Times New Roman" w:eastAsia="Times New Roman" w:hAnsi="Times New Roman" w:cs="Times New Roman"/>
          <w:sz w:val="24"/>
          <w:szCs w:val="24"/>
        </w:rPr>
      </w:pPr>
      <w:r>
        <w:pict>
          <v:rect id="_x0000_i1035" style="width:0;height:1.5pt" o:hralign="center" o:hrstd="t" o:hr="t" fillcolor="#a0a0a0" stroked="f"/>
        </w:pict>
      </w:r>
    </w:p>
    <w:tbl>
      <w:tblPr>
        <w:tblStyle w:val="a7"/>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C666A" w:rsidRDefault="005C666A">
            <w:pPr>
              <w:rPr>
                <w:rFonts w:ascii="Times New Roman" w:eastAsia="Times New Roman" w:hAnsi="Times New Roman" w:cs="Times New Roman"/>
                <w:sz w:val="24"/>
                <w:szCs w:val="24"/>
              </w:rPr>
            </w:pP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11</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November 15</w:t>
            </w:r>
          </w:p>
        </w:tc>
        <w:tc>
          <w:tcPr>
            <w:tcW w:w="7245" w:type="dxa"/>
            <w:shd w:val="clear" w:color="auto" w:fill="auto"/>
            <w:tcMar>
              <w:top w:w="100" w:type="dxa"/>
              <w:left w:w="100" w:type="dxa"/>
              <w:bottom w:w="100" w:type="dxa"/>
              <w:right w:w="100" w:type="dxa"/>
            </w:tcMar>
          </w:tcPr>
          <w:p w:rsidR="005C666A" w:rsidRDefault="005C666A">
            <w:pPr>
              <w:ind w:left="270" w:hanging="270"/>
              <w:rPr>
                <w:rFonts w:ascii="Times New Roman" w:eastAsia="Times New Roman" w:hAnsi="Times New Roman" w:cs="Times New Roman"/>
                <w:b/>
                <w:sz w:val="24"/>
                <w:szCs w:val="24"/>
              </w:rPr>
            </w:pP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Social Movements, Indigenous – Non-Indigenous Dynamics, and</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Unsettling Settlers</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Decolonization is Not a Metaphor, Tuck and Yang</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Suspending Damage: A letter to communities, Tuck</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Already Occupied: Indigenous peoples, settler colonialism and the Occupy movements in North America, Barker</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Settler Identity and Colonization</w:t>
            </w:r>
            <w:r>
              <w:rPr>
                <w:rFonts w:ascii="Times New Roman" w:eastAsia="Times New Roman" w:hAnsi="Times New Roman" w:cs="Times New Roman"/>
                <w:sz w:val="24"/>
                <w:szCs w:val="24"/>
              </w:rPr>
              <w:t>, pp. 90-107, 108-123</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Not a Metaphor: Immigrant of Color Autoethnography as a Decolonial Move, Chandrashekar</w:t>
            </w:r>
          </w:p>
        </w:tc>
      </w:tr>
    </w:tbl>
    <w:p w:rsidR="005D663E" w:rsidRDefault="006572DF">
      <w:pPr>
        <w:rPr>
          <w:rFonts w:ascii="Times New Roman" w:eastAsia="Times New Roman" w:hAnsi="Times New Roman" w:cs="Times New Roman"/>
          <w:sz w:val="24"/>
          <w:szCs w:val="24"/>
        </w:rPr>
      </w:pPr>
      <w:r>
        <w:lastRenderedPageBreak/>
        <w:pict>
          <v:rect id="_x0000_i1036" style="width:0;height:1.5pt" o:hralign="center" o:hrstd="t" o:hr="t" fillcolor="#a0a0a0" stroked="f"/>
        </w:pic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22 - No Class / Break*</w:t>
      </w:r>
    </w:p>
    <w:p w:rsidR="005D663E" w:rsidRDefault="006572DF">
      <w:pPr>
        <w:rPr>
          <w:rFonts w:ascii="Times New Roman" w:eastAsia="Times New Roman" w:hAnsi="Times New Roman" w:cs="Times New Roman"/>
          <w:sz w:val="24"/>
          <w:szCs w:val="24"/>
        </w:rPr>
      </w:pPr>
      <w:r>
        <w:pict>
          <v:rect id="_x0000_i1037" style="width:0;height:1.5pt" o:hralign="center" o:hrstd="t" o:hr="t" fillcolor="#a0a0a0" stroked="f"/>
        </w:pict>
      </w:r>
    </w:p>
    <w:tbl>
      <w:tblPr>
        <w:tblStyle w:val="a8"/>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November 29</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Decolonization, Knowledge and Universities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Cautionary Tales, Steinman and Scoggins</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 Third University if Possible</w:t>
            </w:r>
            <w:r>
              <w:rPr>
                <w:rFonts w:ascii="Times New Roman" w:eastAsia="Times New Roman" w:hAnsi="Times New Roman" w:cs="Times New Roman"/>
                <w:sz w:val="24"/>
                <w:szCs w:val="24"/>
              </w:rPr>
              <w:t>, paperson, pp. to be determined</w:t>
            </w:r>
          </w:p>
        </w:tc>
      </w:tr>
    </w:tbl>
    <w:p w:rsidR="005D663E" w:rsidRDefault="006572DF">
      <w:pPr>
        <w:rPr>
          <w:rFonts w:ascii="Times New Roman" w:eastAsia="Times New Roman" w:hAnsi="Times New Roman" w:cs="Times New Roman"/>
          <w:sz w:val="24"/>
          <w:szCs w:val="24"/>
        </w:rPr>
      </w:pPr>
      <w:r>
        <w:pict>
          <v:rect id="_x0000_i1038" style="width:0;height:1.5pt" o:hralign="center" o:hrstd="t" o:hr="t" fillcolor="#a0a0a0" stroked="f"/>
        </w:pict>
      </w:r>
    </w:p>
    <w:tbl>
      <w:tblPr>
        <w:tblStyle w:val="a9"/>
        <w:tblW w:w="9360" w:type="dxa"/>
        <w:tblLayout w:type="fixed"/>
        <w:tblLook w:val="0600" w:firstRow="0" w:lastRow="0" w:firstColumn="0" w:lastColumn="0" w:noHBand="1" w:noVBand="1"/>
      </w:tblPr>
      <w:tblGrid>
        <w:gridCol w:w="2115"/>
        <w:gridCol w:w="7245"/>
      </w:tblGrid>
      <w:tr w:rsidR="005D663E">
        <w:tc>
          <w:tcPr>
            <w:tcW w:w="211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December 6</w:t>
            </w:r>
          </w:p>
        </w:tc>
        <w:tc>
          <w:tcPr>
            <w:tcW w:w="7245" w:type="dxa"/>
            <w:shd w:val="clear" w:color="auto" w:fill="auto"/>
            <w:tcMar>
              <w:top w:w="100" w:type="dxa"/>
              <w:left w:w="100" w:type="dxa"/>
              <w:bottom w:w="100" w:type="dxa"/>
              <w:right w:w="100" w:type="dxa"/>
            </w:tcMar>
          </w:tcPr>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Settler Colonialism, Indigeneity and Feminism</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Theorizing Indigeneity, Gender and Settler Colonialism, Whyte</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How Environmental Decline Restructures Indigenous Gender Practices, Norgaard, Reed and Bacon</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Feminism: Challenging connections between settler colonialism and heteropatriarchy, Arvin, Tuck and Morrill</w:t>
            </w:r>
          </w:p>
          <w:p w:rsidR="005D663E" w:rsidRDefault="006572DF">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Feminist Approach to decolonizing anti-r</w:t>
            </w:r>
            <w:r>
              <w:rPr>
                <w:rFonts w:ascii="Times New Roman" w:eastAsia="Times New Roman" w:hAnsi="Times New Roman" w:cs="Times New Roman"/>
                <w:sz w:val="24"/>
                <w:szCs w:val="24"/>
              </w:rPr>
              <w:t>acism: Rethinking transnationalism, intersectionality and settler colonialism. Dahomey</w:t>
            </w:r>
          </w:p>
        </w:tc>
      </w:tr>
    </w:tbl>
    <w:p w:rsidR="005D663E" w:rsidRDefault="006572DF">
      <w:pPr>
        <w:rPr>
          <w:rFonts w:ascii="Times New Roman" w:eastAsia="Times New Roman" w:hAnsi="Times New Roman" w:cs="Times New Roman"/>
          <w:sz w:val="24"/>
          <w:szCs w:val="24"/>
        </w:rPr>
      </w:pPr>
      <w:r>
        <w:pict>
          <v:rect id="_x0000_i1039" style="width:0;height:1.5pt" o:hralign="center" o:hrstd="t" o:hr="t" fillcolor="#a0a0a0" stroked="f"/>
        </w:pic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Final Class to be determined</w:t>
      </w:r>
    </w:p>
    <w:p w:rsidR="005D663E" w:rsidRDefault="006572DF">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December 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Final papers due Thursday, December 20</w:t>
      </w:r>
    </w:p>
    <w:p w:rsidR="005D663E" w:rsidRDefault="005D663E">
      <w:pPr>
        <w:rPr>
          <w:rFonts w:ascii="Times New Roman" w:eastAsia="Times New Roman" w:hAnsi="Times New Roman" w:cs="Times New Roman"/>
          <w:b/>
          <w:sz w:val="24"/>
          <w:szCs w:val="24"/>
        </w:rPr>
      </w:pPr>
    </w:p>
    <w:p w:rsidR="005D663E" w:rsidRDefault="005D663E">
      <w:pPr>
        <w:jc w:val="center"/>
        <w:rPr>
          <w:rFonts w:ascii="Times New Roman" w:eastAsia="Times New Roman" w:hAnsi="Times New Roman" w:cs="Times New Roman"/>
          <w:b/>
          <w:sz w:val="24"/>
          <w:szCs w:val="24"/>
        </w:rPr>
      </w:pPr>
    </w:p>
    <w:p w:rsidR="005D663E" w:rsidRDefault="005D663E"/>
    <w:p w:rsidR="005D663E" w:rsidRDefault="005D663E"/>
    <w:sectPr w:rsidR="005D663E">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DF" w:rsidRDefault="006572DF">
      <w:pPr>
        <w:spacing w:line="240" w:lineRule="auto"/>
      </w:pPr>
      <w:r>
        <w:separator/>
      </w:r>
    </w:p>
  </w:endnote>
  <w:endnote w:type="continuationSeparator" w:id="0">
    <w:p w:rsidR="006572DF" w:rsidRDefault="00657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446064"/>
      <w:docPartObj>
        <w:docPartGallery w:val="Page Numbers (Bottom of Page)"/>
        <w:docPartUnique/>
      </w:docPartObj>
    </w:sdtPr>
    <w:sdtEndPr>
      <w:rPr>
        <w:noProof/>
      </w:rPr>
    </w:sdtEndPr>
    <w:sdtContent>
      <w:p w:rsidR="005C666A" w:rsidRDefault="005C666A">
        <w:pPr>
          <w:pStyle w:val="Footer"/>
          <w:jc w:val="center"/>
        </w:pPr>
        <w:r>
          <w:fldChar w:fldCharType="begin"/>
        </w:r>
        <w:r>
          <w:instrText xml:space="preserve"> PAGE   \* MERGEFORMAT </w:instrText>
        </w:r>
        <w:r>
          <w:fldChar w:fldCharType="separate"/>
        </w:r>
        <w:r w:rsidR="002F64D9">
          <w:rPr>
            <w:noProof/>
          </w:rPr>
          <w:t>8</w:t>
        </w:r>
        <w:r>
          <w:rPr>
            <w:noProof/>
          </w:rPr>
          <w:fldChar w:fldCharType="end"/>
        </w:r>
      </w:p>
    </w:sdtContent>
  </w:sdt>
  <w:p w:rsidR="005C666A" w:rsidRDefault="005C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DF" w:rsidRDefault="006572DF">
      <w:pPr>
        <w:spacing w:line="240" w:lineRule="auto"/>
      </w:pPr>
      <w:r>
        <w:separator/>
      </w:r>
    </w:p>
  </w:footnote>
  <w:footnote w:type="continuationSeparator" w:id="0">
    <w:p w:rsidR="006572DF" w:rsidRDefault="006572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ED4"/>
    <w:multiLevelType w:val="multilevel"/>
    <w:tmpl w:val="75D4B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4D2555DE"/>
    <w:multiLevelType w:val="multilevel"/>
    <w:tmpl w:val="C7F21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6073810"/>
    <w:multiLevelType w:val="multilevel"/>
    <w:tmpl w:val="F7786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BA631F"/>
    <w:multiLevelType w:val="multilevel"/>
    <w:tmpl w:val="B1FEF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663E"/>
    <w:rsid w:val="00124741"/>
    <w:rsid w:val="002F64D9"/>
    <w:rsid w:val="00514AFD"/>
    <w:rsid w:val="005C666A"/>
    <w:rsid w:val="005D663E"/>
    <w:rsid w:val="0065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C666A"/>
    <w:pPr>
      <w:tabs>
        <w:tab w:val="center" w:pos="4680"/>
        <w:tab w:val="right" w:pos="9360"/>
      </w:tabs>
      <w:spacing w:line="240" w:lineRule="auto"/>
    </w:pPr>
  </w:style>
  <w:style w:type="character" w:customStyle="1" w:styleId="HeaderChar">
    <w:name w:val="Header Char"/>
    <w:basedOn w:val="DefaultParagraphFont"/>
    <w:link w:val="Header"/>
    <w:uiPriority w:val="99"/>
    <w:rsid w:val="005C666A"/>
  </w:style>
  <w:style w:type="paragraph" w:styleId="Footer">
    <w:name w:val="footer"/>
    <w:basedOn w:val="Normal"/>
    <w:link w:val="FooterChar"/>
    <w:uiPriority w:val="99"/>
    <w:unhideWhenUsed/>
    <w:rsid w:val="005C666A"/>
    <w:pPr>
      <w:tabs>
        <w:tab w:val="center" w:pos="4680"/>
        <w:tab w:val="right" w:pos="9360"/>
      </w:tabs>
      <w:spacing w:line="240" w:lineRule="auto"/>
    </w:pPr>
  </w:style>
  <w:style w:type="character" w:customStyle="1" w:styleId="FooterChar">
    <w:name w:val="Footer Char"/>
    <w:basedOn w:val="DefaultParagraphFont"/>
    <w:link w:val="Footer"/>
    <w:uiPriority w:val="99"/>
    <w:rsid w:val="005C6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C666A"/>
    <w:pPr>
      <w:tabs>
        <w:tab w:val="center" w:pos="4680"/>
        <w:tab w:val="right" w:pos="9360"/>
      </w:tabs>
      <w:spacing w:line="240" w:lineRule="auto"/>
    </w:pPr>
  </w:style>
  <w:style w:type="character" w:customStyle="1" w:styleId="HeaderChar">
    <w:name w:val="Header Char"/>
    <w:basedOn w:val="DefaultParagraphFont"/>
    <w:link w:val="Header"/>
    <w:uiPriority w:val="99"/>
    <w:rsid w:val="005C666A"/>
  </w:style>
  <w:style w:type="paragraph" w:styleId="Footer">
    <w:name w:val="footer"/>
    <w:basedOn w:val="Normal"/>
    <w:link w:val="FooterChar"/>
    <w:uiPriority w:val="99"/>
    <w:unhideWhenUsed/>
    <w:rsid w:val="005C666A"/>
    <w:pPr>
      <w:tabs>
        <w:tab w:val="center" w:pos="4680"/>
        <w:tab w:val="right" w:pos="9360"/>
      </w:tabs>
      <w:spacing w:line="240" w:lineRule="auto"/>
    </w:pPr>
  </w:style>
  <w:style w:type="character" w:customStyle="1" w:styleId="FooterChar">
    <w:name w:val="Footer Char"/>
    <w:basedOn w:val="DefaultParagraphFont"/>
    <w:link w:val="Footer"/>
    <w:uiPriority w:val="99"/>
    <w:rsid w:val="005C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rich_Steinman@pitzer.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tzer.mywconline.com/" TargetMode="External"/><Relationship Id="rId5" Type="http://schemas.openxmlformats.org/officeDocument/2006/relationships/webSettings" Target="webSettings.xml"/><Relationship Id="rId10" Type="http://schemas.openxmlformats.org/officeDocument/2006/relationships/hyperlink" Target="http://www.pitzer.edu/offices/writing_center/" TargetMode="External"/><Relationship Id="rId4" Type="http://schemas.openxmlformats.org/officeDocument/2006/relationships/settings" Target="settings.xml"/><Relationship Id="rId9" Type="http://schemas.openxmlformats.org/officeDocument/2006/relationships/hyperlink" Target="http://www.pitzer.edu/offices/writing_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Steinman</dc:creator>
  <cp:lastModifiedBy>pitadmin</cp:lastModifiedBy>
  <cp:revision>2</cp:revision>
  <cp:lastPrinted>2018-09-05T18:50:00Z</cp:lastPrinted>
  <dcterms:created xsi:type="dcterms:W3CDTF">2018-09-06T17:27:00Z</dcterms:created>
  <dcterms:modified xsi:type="dcterms:W3CDTF">2018-09-06T17:27:00Z</dcterms:modified>
</cp:coreProperties>
</file>